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BB" w:rsidRPr="008002BB" w:rsidRDefault="008002BB" w:rsidP="008002BB">
      <w:pPr>
        <w:jc w:val="center"/>
        <w:rPr>
          <w:rFonts w:ascii="Times New Roman" w:hAnsi="Times New Roman" w:cs="Times New Roman"/>
          <w:sz w:val="28"/>
          <w:szCs w:val="24"/>
        </w:rPr>
      </w:pPr>
      <w:r w:rsidRPr="008002BB">
        <w:rPr>
          <w:rFonts w:ascii="Times New Roman" w:hAnsi="Times New Roman" w:cs="Times New Roman"/>
          <w:sz w:val="28"/>
          <w:szCs w:val="24"/>
        </w:rPr>
        <w:t xml:space="preserve">Комитет по образованию Администрации </w:t>
      </w:r>
      <w:proofErr w:type="spellStart"/>
      <w:r w:rsidRPr="008002BB">
        <w:rPr>
          <w:rFonts w:ascii="Times New Roman" w:hAnsi="Times New Roman" w:cs="Times New Roman"/>
          <w:sz w:val="28"/>
          <w:szCs w:val="24"/>
        </w:rPr>
        <w:t>Завьяловского</w:t>
      </w:r>
      <w:proofErr w:type="spellEnd"/>
      <w:r w:rsidRPr="008002BB">
        <w:rPr>
          <w:rFonts w:ascii="Times New Roman" w:hAnsi="Times New Roman" w:cs="Times New Roman"/>
          <w:sz w:val="28"/>
          <w:szCs w:val="24"/>
        </w:rPr>
        <w:t xml:space="preserve"> района</w:t>
      </w:r>
    </w:p>
    <w:p w:rsidR="008002BB" w:rsidRPr="008002BB" w:rsidRDefault="008002BB" w:rsidP="008002B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казённое общеобразовательное учреждение</w:t>
      </w:r>
    </w:p>
    <w:p w:rsidR="008002BB" w:rsidRPr="008002BB" w:rsidRDefault="008002BB" w:rsidP="008002BB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002BB"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Pr="008002BB">
        <w:rPr>
          <w:rFonts w:ascii="Times New Roman" w:hAnsi="Times New Roman" w:cs="Times New Roman"/>
          <w:sz w:val="28"/>
          <w:szCs w:val="24"/>
        </w:rPr>
        <w:t>»</w:t>
      </w:r>
    </w:p>
    <w:p w:rsidR="008002BB" w:rsidRPr="00E82E2A" w:rsidRDefault="008002BB" w:rsidP="00800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2BB" w:rsidRPr="00E82E2A" w:rsidRDefault="008002BB" w:rsidP="008002BB">
      <w:pPr>
        <w:jc w:val="center"/>
        <w:rPr>
          <w:sz w:val="28"/>
          <w:szCs w:val="28"/>
        </w:rPr>
      </w:pPr>
    </w:p>
    <w:p w:rsidR="008002BB" w:rsidRPr="00E82E2A" w:rsidRDefault="008002BB" w:rsidP="008002BB">
      <w:pPr>
        <w:jc w:val="center"/>
        <w:rPr>
          <w:sz w:val="28"/>
          <w:szCs w:val="28"/>
        </w:rPr>
      </w:pPr>
    </w:p>
    <w:p w:rsidR="008002BB" w:rsidRPr="00E82E2A" w:rsidRDefault="008002BB" w:rsidP="008002BB">
      <w:pPr>
        <w:jc w:val="center"/>
        <w:rPr>
          <w:sz w:val="28"/>
          <w:szCs w:val="28"/>
        </w:rPr>
      </w:pPr>
    </w:p>
    <w:p w:rsidR="008002BB" w:rsidRPr="008002BB" w:rsidRDefault="008002BB" w:rsidP="00800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BB">
        <w:rPr>
          <w:rFonts w:ascii="Times New Roman" w:hAnsi="Times New Roman" w:cs="Times New Roman"/>
          <w:sz w:val="28"/>
          <w:szCs w:val="28"/>
        </w:rPr>
        <w:t>ПАСПОРТ ДОСТУПНОСТИ</w:t>
      </w:r>
    </w:p>
    <w:p w:rsidR="008002BB" w:rsidRPr="008002BB" w:rsidRDefault="008002BB" w:rsidP="00800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BB">
        <w:rPr>
          <w:rFonts w:ascii="Times New Roman" w:hAnsi="Times New Roman" w:cs="Times New Roman"/>
          <w:sz w:val="28"/>
          <w:szCs w:val="28"/>
        </w:rPr>
        <w:t>объекта социальной инфраструктуры</w:t>
      </w:r>
    </w:p>
    <w:p w:rsidR="008002BB" w:rsidRPr="008002BB" w:rsidRDefault="008002BB" w:rsidP="008002B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02BB">
        <w:rPr>
          <w:rFonts w:ascii="Times New Roman" w:hAnsi="Times New Roman" w:cs="Times New Roman"/>
          <w:sz w:val="28"/>
          <w:szCs w:val="24"/>
        </w:rPr>
        <w:t>Муниципальное казённое общеобразовательное учреждение</w:t>
      </w:r>
    </w:p>
    <w:p w:rsidR="008002BB" w:rsidRPr="008002BB" w:rsidRDefault="008002BB" w:rsidP="008002BB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002B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8002BB">
        <w:rPr>
          <w:rFonts w:ascii="Times New Roman" w:hAnsi="Times New Roman" w:cs="Times New Roman"/>
          <w:sz w:val="28"/>
          <w:szCs w:val="24"/>
        </w:rPr>
        <w:t>Светловская</w:t>
      </w:r>
      <w:proofErr w:type="spellEnd"/>
      <w:r w:rsidRPr="008002BB"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 w:rsidRPr="008002BB">
        <w:rPr>
          <w:rFonts w:ascii="Times New Roman" w:hAnsi="Times New Roman" w:cs="Times New Roman"/>
          <w:sz w:val="28"/>
          <w:szCs w:val="24"/>
        </w:rPr>
        <w:t>Завьяловского</w:t>
      </w:r>
      <w:proofErr w:type="spellEnd"/>
      <w:r w:rsidRPr="008002BB">
        <w:rPr>
          <w:rFonts w:ascii="Times New Roman" w:hAnsi="Times New Roman" w:cs="Times New Roman"/>
          <w:sz w:val="28"/>
          <w:szCs w:val="24"/>
        </w:rPr>
        <w:t xml:space="preserve"> района»»</w:t>
      </w:r>
    </w:p>
    <w:p w:rsidR="008002BB" w:rsidRPr="008002BB" w:rsidRDefault="008002BB" w:rsidP="00800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2BB" w:rsidRPr="00E82E2A" w:rsidRDefault="008002BB" w:rsidP="008002BB">
      <w:pPr>
        <w:jc w:val="center"/>
        <w:rPr>
          <w:sz w:val="28"/>
          <w:szCs w:val="28"/>
        </w:rPr>
      </w:pPr>
    </w:p>
    <w:p w:rsidR="008002BB" w:rsidRPr="00E82E2A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</w:p>
    <w:p w:rsidR="008002BB" w:rsidRPr="00E82E2A" w:rsidRDefault="008002BB" w:rsidP="008002BB">
      <w:pPr>
        <w:jc w:val="center"/>
        <w:rPr>
          <w:sz w:val="28"/>
          <w:szCs w:val="28"/>
        </w:rPr>
      </w:pPr>
    </w:p>
    <w:p w:rsidR="008002BB" w:rsidRDefault="008002BB" w:rsidP="008002BB">
      <w:pPr>
        <w:jc w:val="center"/>
        <w:rPr>
          <w:sz w:val="28"/>
          <w:szCs w:val="28"/>
        </w:rPr>
      </w:pPr>
      <w:r>
        <w:rPr>
          <w:sz w:val="28"/>
          <w:szCs w:val="28"/>
        </w:rPr>
        <w:t>С.Светлое, 2016</w:t>
      </w:r>
    </w:p>
    <w:p w:rsidR="00022FD9" w:rsidRPr="00022FD9" w:rsidRDefault="00022FD9" w:rsidP="00022FD9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22FD9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tbl>
      <w:tblPr>
        <w:tblW w:w="5379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022FD9" w:rsidRPr="00022FD9" w:rsidTr="00B37CC0">
        <w:trPr>
          <w:tblCellSpacing w:w="0" w:type="dxa"/>
        </w:trPr>
        <w:tc>
          <w:tcPr>
            <w:tcW w:w="10064" w:type="dxa"/>
            <w:shd w:val="clear" w:color="auto" w:fill="FFFFFF"/>
            <w:vAlign w:val="center"/>
            <w:hideMark/>
          </w:tcPr>
          <w:p w:rsidR="00022FD9" w:rsidRPr="00022FD9" w:rsidRDefault="00022FD9" w:rsidP="00022FD9">
            <w:pPr>
              <w:spacing w:before="100" w:beforeAutospacing="1" w:after="100" w:afterAutospacing="1" w:line="240" w:lineRule="auto"/>
              <w:ind w:left="5245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УТВЕРЖДАЮ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ind w:left="5245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Руководитель образовательной организации </w:t>
            </w:r>
          </w:p>
          <w:p w:rsidR="00022FD9" w:rsidRPr="00022FD9" w:rsidRDefault="008002BB" w:rsidP="00022FD9">
            <w:pPr>
              <w:spacing w:before="100" w:beforeAutospacing="1" w:after="100" w:afterAutospacing="1" w:line="240" w:lineRule="auto"/>
              <w:ind w:left="5245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Светловская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СОШ»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ind w:left="5245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_________________          </w:t>
            </w:r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О.Б.Титова</w:t>
            </w:r>
          </w:p>
          <w:p w:rsidR="00022FD9" w:rsidRPr="00022FD9" w:rsidRDefault="008002BB" w:rsidP="00022FD9">
            <w:pPr>
              <w:spacing w:before="100" w:beforeAutospacing="1" w:after="100" w:afterAutospacing="1" w:line="240" w:lineRule="auto"/>
              <w:ind w:left="5245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       (подпись)   </w:t>
            </w:r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                   Ф.И.О.</w:t>
            </w:r>
          </w:p>
          <w:p w:rsidR="00022FD9" w:rsidRPr="00022FD9" w:rsidRDefault="008002BB" w:rsidP="00022FD9">
            <w:pPr>
              <w:spacing w:before="100" w:beforeAutospacing="1" w:after="100" w:afterAutospacing="1" w:line="240" w:lineRule="auto"/>
              <w:ind w:left="5245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«____» _____________ 2016 </w:t>
            </w:r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года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ПАСПОРТ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доступности для инвалидов объекта и предоставляемых на нем услуг,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а также оказания им при этом необходимой помощи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I. Краткая характеристика объекта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 Наименование органа (организации), который предоставляет услуги: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МУНИЦИПАЛЬНОЕ КАЗЕНННОЕ ОБЩЕОБРАЗОВ</w:t>
            </w:r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АТЕЛЬНОЕ УЧРЕЖДЕНИЕ «</w:t>
            </w:r>
            <w:proofErr w:type="spellStart"/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Светловская</w:t>
            </w:r>
            <w:proofErr w:type="spellEnd"/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СРЕДНЯЯ ОБЩЕОБРАЗОВАТЕЛЬНАЯ ШКОЛА ЗАВЬЯЛОВСКОГО РАЙОНА» АЛТАЙСКОГО КРАЯ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 Адрес объекта: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Алтайский край, </w:t>
            </w:r>
            <w:proofErr w:type="spell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З</w:t>
            </w:r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авьяловский</w:t>
            </w:r>
            <w:proofErr w:type="spellEnd"/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района, с</w:t>
            </w:r>
            <w:proofErr w:type="gramStart"/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.С</w:t>
            </w:r>
            <w:proofErr w:type="gramEnd"/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ветлое, ул. Центральная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, 2</w:t>
            </w:r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7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 Сведения об объекте: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3.1. Год постройки (ведения в эксплуатацию) здания: </w:t>
            </w:r>
            <w:r w:rsidR="008002B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1978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г.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3.2. Год проведения последнего капитального  ремонта, </w:t>
            </w:r>
            <w:proofErr w:type="spell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реконструкции:</w:t>
            </w:r>
            <w:r w:rsidR="00043BD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__</w:t>
            </w:r>
            <w:proofErr w:type="spellEnd"/>
            <w:r w:rsidR="00043BD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-___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3.3. Дата предстоящих плановых ремонтных работ: </w:t>
            </w:r>
            <w:proofErr w:type="gram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текущего</w:t>
            </w:r>
            <w:proofErr w:type="gramEnd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2016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 капитального _____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3.4. Отдельно стоящее здание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2  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этажей,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_</w:t>
            </w:r>
            <w:r w:rsidR="00043BD6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>__1152.5</w:t>
            </w:r>
            <w:r w:rsidRPr="00043BD6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>____</w:t>
            </w:r>
            <w:r w:rsidRPr="00043BD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кв.м.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3.5. Часть здания __-___ этажей (или помещение на ____ этаже), ________ кв.м.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3.6. Наличие прилегающего земельного участка (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да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нет); </w:t>
            </w:r>
            <w:r w:rsidR="00043BD6">
              <w:rPr>
                <w:rFonts w:ascii="Verdana" w:eastAsia="Times New Roman" w:hAnsi="Verdana" w:cs="Times New Roman"/>
                <w:sz w:val="16"/>
                <w:szCs w:val="16"/>
                <w:u w:val="single"/>
              </w:rPr>
              <w:t xml:space="preserve">7653 +/-61 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кв.м.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 Основание для пользования объектом (оперативное управление, аренда, безвозмездное пользование и др.):</w:t>
            </w:r>
            <w:proofErr w:type="spell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_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оперативное</w:t>
            </w:r>
            <w:proofErr w:type="spellEnd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управление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5. Сведения об имеющихся </w:t>
            </w:r>
            <w:proofErr w:type="gram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документах</w:t>
            </w:r>
            <w:proofErr w:type="gramEnd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 невозможности выполнения требований доступности для инвалидов объектов и услуг: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____________________не</w:t>
            </w:r>
            <w:proofErr w:type="spellEnd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 xml:space="preserve"> имеются_____________________________________________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II. Краткая характеристика предоставляемых услуг на объекте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2.1. Наименование предоставляемых услуг: </w:t>
            </w:r>
            <w:proofErr w:type="gram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образовательная</w:t>
            </w:r>
            <w:proofErr w:type="gramEnd"/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2.2. Численность детей-инвалидов в образовательной организации: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 нарушением опорно-двигательного аппарата ____0_________;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инвалиды-колясочники _______0______;</w:t>
            </w:r>
          </w:p>
          <w:p w:rsidR="00022FD9" w:rsidRPr="00022FD9" w:rsidRDefault="00043BD6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инвалиды по зрению ______1</w:t>
            </w:r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_______;</w:t>
            </w:r>
          </w:p>
          <w:p w:rsidR="00022FD9" w:rsidRPr="00022FD9" w:rsidRDefault="00043BD6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инвалиды по слуху _______1</w:t>
            </w:r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_____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2.3. Форма оказания услуг детям-инвалидам/численность детей-инвалидов: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инклюзивное образование/ ______0_________, на дому/ ________0____ из них дистанционно/ _______0____, другое (на объекте)/ ______0_____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III. Оценка соответствия уровня доступности для инвалидов объекта и имеющихся недостатков в обеспечении условий его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доступности для инвалидов</w:t>
            </w:r>
          </w:p>
          <w:tbl>
            <w:tblPr>
              <w:tblW w:w="9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  <w:gridCol w:w="5070"/>
              <w:gridCol w:w="3825"/>
            </w:tblGrid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Оценка состояния уровня доступности и имеющихся недостатков в обеспечении условий доступности для инвалидов объекта: (соблюдено - «+»/не соблюдено</w:t>
                  </w:r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- «-»/</w:t>
                  </w:r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не требуется -«*»)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ассистивных</w:t>
                  </w:r>
                  <w:proofErr w:type="spell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и вспомогательных технологий, а также сменного кресла-коляски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выделенные стоянки автотранспортных сре</w:t>
                  </w:r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дств дл</w:t>
                  </w:r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я инвалидов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сменные кресла-коляски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адаптированные лифты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поручни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пандусы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подъемные платформы (аппарели)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раздвижные двери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доступные входные группы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6</w:t>
                  </w:r>
                </w:p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7</w:t>
                  </w:r>
                </w:p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Возможность предоставления необходимых услуг в дистанционном режиме, предоставление 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IV. Оценка соответствия уровня доступности для инвалидов предоставляемых услуг и имеющихся недостатков в обеспечении условий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их доступности для инвалидов</w:t>
            </w:r>
          </w:p>
          <w:tbl>
            <w:tblPr>
              <w:tblW w:w="130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  <w:gridCol w:w="5060"/>
              <w:gridCol w:w="3832"/>
              <w:gridCol w:w="3663"/>
            </w:tblGrid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Условия доступности для инвалидов</w:t>
                  </w:r>
                </w:p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предоставляемых услуг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«-</w:t>
                  </w:r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»/не требуется «*»)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выполненных</w:t>
                  </w:r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сурдопереводчика</w:t>
                  </w:r>
                  <w:proofErr w:type="spell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+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Обеспечение предоставления услуг 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тьютора</w:t>
                  </w:r>
                  <w:proofErr w:type="spell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11</w:t>
                  </w:r>
                </w:p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позволяющие</w:t>
                  </w:r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Иные условия доступности услуг в сфере образования для инвалидов </w:t>
                  </w: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  <w:vertAlign w:val="superscript"/>
                    </w:rPr>
                    <w:t>*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-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* - предусмотренные (в зависимости от типа организации):</w:t>
            </w:r>
          </w:p>
          <w:p w:rsidR="00022FD9" w:rsidRPr="00022FD9" w:rsidRDefault="008D77A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" w:anchor="block_1000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Порядком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 </w:t>
            </w:r>
            <w:hyperlink r:id="rId5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приказом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России от 14.06.2013 № 464;</w:t>
            </w:r>
          </w:p>
          <w:p w:rsidR="00022FD9" w:rsidRPr="00022FD9" w:rsidRDefault="008D77A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6" w:anchor="block_1000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Порядком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организации и осуществления образовательной деятельности по дополнительным общеобразовательным программам, утвержденным </w:t>
            </w:r>
            <w:proofErr w:type="spell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fldChar w:fldCharType="begin"/>
            </w:r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instrText xml:space="preserve"> HYPERLINK "http://base.garant.ru/70524884/" </w:instrTex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fldChar w:fldCharType="separate"/>
            </w:r>
            <w:r w:rsidR="00022FD9" w:rsidRPr="00022FD9">
              <w:rPr>
                <w:rFonts w:ascii="Verdana" w:eastAsia="Times New Roman" w:hAnsi="Verdana" w:cs="Times New Roman"/>
                <w:color w:val="0069A9"/>
                <w:sz w:val="16"/>
                <w:u w:val="single"/>
              </w:rPr>
              <w:t>приказом</w:t>
            </w: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fldChar w:fldCharType="end"/>
            </w:r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России от 29.08.2013 № 1008;</w:t>
            </w:r>
          </w:p>
          <w:p w:rsidR="00022FD9" w:rsidRPr="00022FD9" w:rsidRDefault="008D77A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7" w:anchor="block_1000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Порядком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</w:t>
            </w:r>
            <w:hyperlink r:id="rId8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приказом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России от 30.08.2013. № 1014;</w:t>
            </w:r>
          </w:p>
          <w:p w:rsidR="00022FD9" w:rsidRPr="00022FD9" w:rsidRDefault="008D77A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9" w:anchor="block_1000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Порядком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      </w:r>
            <w:hyperlink r:id="rId10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приказом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России от 30.08.2013 № 1015;</w:t>
            </w:r>
          </w:p>
          <w:p w:rsidR="00022FD9" w:rsidRPr="00022FD9" w:rsidRDefault="008D77A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1" w:anchor="block_1000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Порядком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 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бакалавриата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программам </w:t>
            </w:r>
            <w:proofErr w:type="spellStart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специалитета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программам магистратуры, утвержденным </w:t>
            </w:r>
            <w:hyperlink r:id="rId12" w:history="1">
              <w:r w:rsidR="00022FD9"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приказом</w:t>
              </w:r>
            </w:hyperlink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="00022FD9"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России от 19.12.2013 № 1367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V. Перечень мероприятий и объемы расходов, необходимых для приведения объекта в соответствие с требованиями законодательства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Российской Федерации</w:t>
            </w:r>
          </w:p>
          <w:tbl>
            <w:tblPr>
              <w:tblW w:w="9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  <w:gridCol w:w="5490"/>
              <w:gridCol w:w="1845"/>
              <w:gridCol w:w="1560"/>
            </w:tblGrid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 № </w:t>
                  </w:r>
                  <w:proofErr w:type="spellStart"/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Объем расходов</w:t>
                  </w:r>
                </w:p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(тыс. рублей)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Сроки выполнения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22FD9" w:rsidRPr="00022FD9" w:rsidRDefault="00022FD9" w:rsidP="00022F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VI.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W w:w="9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  <w:gridCol w:w="5490"/>
              <w:gridCol w:w="1845"/>
              <w:gridCol w:w="1560"/>
            </w:tblGrid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 № </w:t>
                  </w:r>
                  <w:proofErr w:type="spellStart"/>
                  <w:proofErr w:type="gram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Объем расходов</w:t>
                  </w:r>
                </w:p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(тыс. рублей)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Сроки выполнения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022FD9" w:rsidRPr="00022FD9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2FD9" w:rsidRPr="00022FD9" w:rsidRDefault="00022FD9" w:rsidP="00022FD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022FD9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** - заполняются на основании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 </w:t>
            </w:r>
            <w:hyperlink r:id="rId13" w:anchor="Par44" w:history="1">
              <w:r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разделах III</w:t>
              </w:r>
            </w:hyperlink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и </w:t>
            </w:r>
            <w:hyperlink r:id="rId14" w:anchor="Par94" w:history="1">
              <w:r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IV</w:t>
              </w:r>
            </w:hyperlink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паспорта.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Перечень мероприятий должен включать, в том числе,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предложения по созданию (с учетом потребностей инвалидов) условий доступности существующего объекта и предоставляемых услуг в соответствии с частью 4 </w:t>
            </w:r>
            <w:hyperlink r:id="rId15" w:anchor="l1246" w:tgtFrame="_blank" w:history="1">
              <w:r w:rsidRPr="00022FD9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статьи 15</w:t>
              </w:r>
            </w:hyperlink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      </w:r>
            <w:proofErr w:type="gramEnd"/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мероприятий, учитываемые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</w:t>
            </w:r>
            <w:bookmarkStart w:id="0" w:name="l36"/>
            <w:bookmarkEnd w:id="0"/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  <w:p w:rsidR="00B37CC0" w:rsidRPr="00022FD9" w:rsidRDefault="00022FD9" w:rsidP="00B37C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22FD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022FD9" w:rsidRPr="00022FD9" w:rsidRDefault="00022FD9" w:rsidP="00022F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8405FD" w:rsidRDefault="008405FD"/>
    <w:sectPr w:rsidR="008405FD" w:rsidSect="00ED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FD9"/>
    <w:rsid w:val="00022FD9"/>
    <w:rsid w:val="00043BD6"/>
    <w:rsid w:val="008002BB"/>
    <w:rsid w:val="008405FD"/>
    <w:rsid w:val="008D77A9"/>
    <w:rsid w:val="00B37CC0"/>
    <w:rsid w:val="00DF1827"/>
    <w:rsid w:val="00ED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C9"/>
  </w:style>
  <w:style w:type="paragraph" w:styleId="1">
    <w:name w:val="heading 1"/>
    <w:basedOn w:val="a"/>
    <w:link w:val="10"/>
    <w:uiPriority w:val="9"/>
    <w:qFormat/>
    <w:rsid w:val="00022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F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2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FD9"/>
    <w:rPr>
      <w:b/>
      <w:bCs/>
    </w:rPr>
  </w:style>
  <w:style w:type="character" w:styleId="a5">
    <w:name w:val="Hyperlink"/>
    <w:basedOn w:val="a0"/>
    <w:uiPriority w:val="99"/>
    <w:semiHidden/>
    <w:unhideWhenUsed/>
    <w:rsid w:val="00022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4980/" TargetMode="External"/><Relationship Id="rId13" Type="http://schemas.openxmlformats.org/officeDocument/2006/relationships/hyperlink" Target="http://school-kssh.ucoz.ru/index/pasport_dostupnosti/0-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464980/" TargetMode="External"/><Relationship Id="rId12" Type="http://schemas.openxmlformats.org/officeDocument/2006/relationships/hyperlink" Target="http://base.garant.ru/7060329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524884/" TargetMode="External"/><Relationship Id="rId11" Type="http://schemas.openxmlformats.org/officeDocument/2006/relationships/hyperlink" Target="http://base.garant.ru/70603294/" TargetMode="External"/><Relationship Id="rId5" Type="http://schemas.openxmlformats.org/officeDocument/2006/relationships/hyperlink" Target="http://base.garant.ru/70426772/" TargetMode="External"/><Relationship Id="rId15" Type="http://schemas.openxmlformats.org/officeDocument/2006/relationships/hyperlink" Target="https://normativ.kontur.ru/document?moduleId=1&amp;documentId=191555" TargetMode="External"/><Relationship Id="rId10" Type="http://schemas.openxmlformats.org/officeDocument/2006/relationships/hyperlink" Target="http://base.garant.ru/70466462/" TargetMode="External"/><Relationship Id="rId4" Type="http://schemas.openxmlformats.org/officeDocument/2006/relationships/hyperlink" Target="http://base.garant.ru/70426772/" TargetMode="External"/><Relationship Id="rId9" Type="http://schemas.openxmlformats.org/officeDocument/2006/relationships/hyperlink" Target="http://base.garant.ru/70466462/" TargetMode="External"/><Relationship Id="rId14" Type="http://schemas.openxmlformats.org/officeDocument/2006/relationships/hyperlink" Target="http://school-kssh.ucoz.ru/index/pasport_dostupnosti/0-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класс</dc:creator>
  <cp:keywords/>
  <dc:description/>
  <cp:lastModifiedBy>4 класс</cp:lastModifiedBy>
  <cp:revision>6</cp:revision>
  <dcterms:created xsi:type="dcterms:W3CDTF">2019-05-30T06:37:00Z</dcterms:created>
  <dcterms:modified xsi:type="dcterms:W3CDTF">2019-05-30T09:29:00Z</dcterms:modified>
</cp:coreProperties>
</file>